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4CFD" w:rsidRPr="00143DA9" w:rsidRDefault="00986200">
      <w:pPr>
        <w:rPr>
          <w:b/>
        </w:rPr>
      </w:pPr>
      <w:bookmarkStart w:id="0" w:name="_GoBack"/>
      <w:bookmarkEnd w:id="0"/>
      <w:r w:rsidRPr="00143DA9">
        <w:rPr>
          <w:b/>
        </w:rPr>
        <w:t>Perspectives on Charity Law, Accounting and Regulation in New Zealand</w:t>
      </w:r>
    </w:p>
    <w:p w:rsidR="00986200" w:rsidRPr="00143DA9" w:rsidRDefault="00B6457D">
      <w:pPr>
        <w:rPr>
          <w:b/>
        </w:rPr>
      </w:pPr>
      <w:proofErr w:type="spellStart"/>
      <w:r>
        <w:rPr>
          <w:b/>
        </w:rPr>
        <w:t>Te</w:t>
      </w:r>
      <w:proofErr w:type="spellEnd"/>
      <w:r>
        <w:rPr>
          <w:b/>
        </w:rPr>
        <w:t xml:space="preserve"> P</w:t>
      </w:r>
      <w:r w:rsidR="00986200" w:rsidRPr="00143DA9">
        <w:rPr>
          <w:b/>
        </w:rPr>
        <w:t>apa Museum</w:t>
      </w:r>
    </w:p>
    <w:p w:rsidR="00986200" w:rsidRPr="00143DA9" w:rsidRDefault="00986200">
      <w:pPr>
        <w:rPr>
          <w:b/>
        </w:rPr>
      </w:pPr>
      <w:r w:rsidRPr="00143DA9">
        <w:rPr>
          <w:b/>
        </w:rPr>
        <w:t>Wellington</w:t>
      </w:r>
    </w:p>
    <w:p w:rsidR="00986200" w:rsidRPr="00143DA9" w:rsidRDefault="00986200">
      <w:pPr>
        <w:rPr>
          <w:b/>
        </w:rPr>
      </w:pPr>
      <w:r w:rsidRPr="00143DA9">
        <w:rPr>
          <w:b/>
        </w:rPr>
        <w:t>26 &amp; 27 April 2018</w:t>
      </w:r>
    </w:p>
    <w:p w:rsidR="00986200" w:rsidRDefault="00986200"/>
    <w:p w:rsidR="00986200" w:rsidRPr="00143DA9" w:rsidRDefault="00986200">
      <w:pPr>
        <w:rPr>
          <w:b/>
        </w:rPr>
      </w:pPr>
      <w:r w:rsidRPr="00143DA9">
        <w:rPr>
          <w:b/>
        </w:rPr>
        <w:t>Speaker</w:t>
      </w:r>
      <w:r w:rsidR="00143DA9" w:rsidRPr="00143DA9">
        <w:rPr>
          <w:b/>
        </w:rPr>
        <w:t>’</w:t>
      </w:r>
      <w:r w:rsidRPr="00143DA9">
        <w:rPr>
          <w:b/>
        </w:rPr>
        <w:t>s Notes</w:t>
      </w:r>
    </w:p>
    <w:p w:rsidR="00986200" w:rsidRDefault="00986200"/>
    <w:p w:rsidR="00986200" w:rsidRDefault="00986200">
      <w:r>
        <w:t xml:space="preserve">Dr Michael </w:t>
      </w:r>
      <w:proofErr w:type="spellStart"/>
      <w:r>
        <w:t>Gousmett</w:t>
      </w:r>
      <w:proofErr w:type="spellEnd"/>
      <w:r>
        <w:t xml:space="preserve"> FGNZ PhD</w:t>
      </w:r>
    </w:p>
    <w:p w:rsidR="00986200" w:rsidRDefault="00A145CE">
      <w:hyperlink r:id="rId7" w:history="1">
        <w:r w:rsidR="00986200" w:rsidRPr="00B92E53">
          <w:rPr>
            <w:rStyle w:val="Hyperlink"/>
          </w:rPr>
          <w:t>michaelgousmettphd@gmail.com</w:t>
        </w:r>
      </w:hyperlink>
    </w:p>
    <w:p w:rsidR="00986200" w:rsidRDefault="00986200"/>
    <w:p w:rsidR="00986200" w:rsidRPr="00986200" w:rsidRDefault="00986200">
      <w:pPr>
        <w:rPr>
          <w:b/>
        </w:rPr>
      </w:pPr>
      <w:r w:rsidRPr="00986200">
        <w:rPr>
          <w:b/>
        </w:rPr>
        <w:t>Session 9 Funding, social enterprise and the intersection with charities who operate businesses</w:t>
      </w:r>
    </w:p>
    <w:p w:rsidR="00986200" w:rsidRDefault="0068090A">
      <w:r>
        <w:rPr>
          <w:b/>
          <w:i/>
        </w:rPr>
        <w:t>The Issue</w:t>
      </w:r>
    </w:p>
    <w:p w:rsidR="0068090A" w:rsidRDefault="0068090A" w:rsidP="0068090A">
      <w:pPr>
        <w:pStyle w:val="ListParagraph"/>
        <w:numPr>
          <w:ilvl w:val="0"/>
          <w:numId w:val="5"/>
        </w:numPr>
      </w:pPr>
      <w:r>
        <w:t>Tax equity</w:t>
      </w:r>
    </w:p>
    <w:p w:rsidR="00986200" w:rsidRPr="00986200" w:rsidRDefault="00986200">
      <w:pPr>
        <w:rPr>
          <w:b/>
        </w:rPr>
      </w:pPr>
      <w:r w:rsidRPr="00986200">
        <w:rPr>
          <w:b/>
          <w:i/>
        </w:rPr>
        <w:t>What is social enterprise?</w:t>
      </w:r>
    </w:p>
    <w:p w:rsidR="00986200" w:rsidRPr="00986200" w:rsidRDefault="00986200" w:rsidP="00986200">
      <w:pPr>
        <w:ind w:left="2160" w:hanging="2160"/>
        <w:rPr>
          <w:u w:val="single"/>
        </w:rPr>
      </w:pPr>
      <w:r w:rsidRPr="00986200">
        <w:rPr>
          <w:u w:val="single"/>
        </w:rPr>
        <w:t>NZ – Internal Affairs</w:t>
      </w:r>
      <w:r w:rsidRPr="00986200">
        <w:rPr>
          <w:u w:val="single"/>
        </w:rPr>
        <w:tab/>
      </w:r>
    </w:p>
    <w:p w:rsidR="00986200" w:rsidRDefault="00986200" w:rsidP="00986200">
      <w:pPr>
        <w:pStyle w:val="ListParagraph"/>
        <w:numPr>
          <w:ilvl w:val="0"/>
          <w:numId w:val="1"/>
        </w:numPr>
      </w:pPr>
      <w:r>
        <w:t xml:space="preserve">“an organisation that trades </w:t>
      </w:r>
      <w:proofErr w:type="gramStart"/>
      <w:r>
        <w:t>in order to</w:t>
      </w:r>
      <w:proofErr w:type="gramEnd"/>
      <w:r>
        <w:t xml:space="preserve"> support social cultural and environmental goals.”</w:t>
      </w:r>
    </w:p>
    <w:p w:rsidR="00986200" w:rsidRPr="00986200" w:rsidRDefault="00986200" w:rsidP="00986200">
      <w:pPr>
        <w:ind w:left="2160" w:hanging="2160"/>
        <w:rPr>
          <w:u w:val="single"/>
        </w:rPr>
      </w:pPr>
      <w:r w:rsidRPr="00986200">
        <w:rPr>
          <w:u w:val="single"/>
        </w:rPr>
        <w:t>Australia – KPMG</w:t>
      </w:r>
    </w:p>
    <w:p w:rsidR="00986200" w:rsidRDefault="00986200" w:rsidP="00986200">
      <w:pPr>
        <w:pStyle w:val="ListParagraph"/>
        <w:numPr>
          <w:ilvl w:val="0"/>
          <w:numId w:val="1"/>
        </w:numPr>
        <w:spacing w:line="360" w:lineRule="auto"/>
      </w:pPr>
      <w:r>
        <w:t>“any investment a company makes to contribute to society that is not primarily motivated by generating a direct financial return.”</w:t>
      </w:r>
    </w:p>
    <w:p w:rsidR="00986200" w:rsidRPr="00986200" w:rsidRDefault="00986200" w:rsidP="00986200">
      <w:pPr>
        <w:spacing w:line="360" w:lineRule="auto"/>
        <w:rPr>
          <w:u w:val="single"/>
        </w:rPr>
      </w:pPr>
      <w:r w:rsidRPr="00986200">
        <w:rPr>
          <w:u w:val="single"/>
        </w:rPr>
        <w:t>USA</w:t>
      </w:r>
    </w:p>
    <w:p w:rsidR="00986200" w:rsidRDefault="00986200" w:rsidP="00986200">
      <w:pPr>
        <w:spacing w:line="360" w:lineRule="auto"/>
      </w:pPr>
      <w:r>
        <w:t>Evidence of social investment since the 1790’s.</w:t>
      </w:r>
    </w:p>
    <w:p w:rsidR="00986200" w:rsidRDefault="00986200" w:rsidP="00986200">
      <w:pPr>
        <w:spacing w:line="360" w:lineRule="auto"/>
      </w:pPr>
      <w:r>
        <w:t>Canada</w:t>
      </w:r>
    </w:p>
    <w:p w:rsidR="00986200" w:rsidRDefault="00986200" w:rsidP="00986200">
      <w:pPr>
        <w:spacing w:line="360" w:lineRule="auto"/>
      </w:pPr>
      <w:r>
        <w:t xml:space="preserve">“the elephant in the room ... should registered charities be allowed to carry on businesses that are not related to their approved charitable purposes </w:t>
      </w:r>
      <w:proofErr w:type="gramStart"/>
      <w:r>
        <w:t>... .</w:t>
      </w:r>
      <w:proofErr w:type="gramEnd"/>
      <w:r>
        <w:t>”</w:t>
      </w:r>
    </w:p>
    <w:p w:rsidR="00986200" w:rsidRPr="00986200" w:rsidRDefault="00986200" w:rsidP="00986200">
      <w:pPr>
        <w:spacing w:line="360" w:lineRule="auto"/>
        <w:rPr>
          <w:b/>
          <w:i/>
        </w:rPr>
      </w:pPr>
      <w:r>
        <w:rPr>
          <w:b/>
          <w:i/>
        </w:rPr>
        <w:t>“</w:t>
      </w:r>
      <w:r w:rsidRPr="00986200">
        <w:rPr>
          <w:b/>
          <w:i/>
        </w:rPr>
        <w:t>Charitable</w:t>
      </w:r>
      <w:r>
        <w:rPr>
          <w:b/>
          <w:i/>
        </w:rPr>
        <w:t>”</w:t>
      </w:r>
      <w:r w:rsidRPr="00986200">
        <w:rPr>
          <w:b/>
          <w:i/>
        </w:rPr>
        <w:t xml:space="preserve"> businesses in NZ</w:t>
      </w:r>
    </w:p>
    <w:p w:rsidR="00986200" w:rsidRDefault="00986200" w:rsidP="00986200">
      <w:pPr>
        <w:pStyle w:val="ListParagraph"/>
        <w:numPr>
          <w:ilvl w:val="0"/>
          <w:numId w:val="1"/>
        </w:numPr>
        <w:spacing w:line="360" w:lineRule="auto"/>
      </w:pPr>
      <w:r>
        <w:t>Billions in net equity</w:t>
      </w:r>
    </w:p>
    <w:p w:rsidR="0068090A" w:rsidRDefault="00986200" w:rsidP="0068090A">
      <w:pPr>
        <w:pStyle w:val="ListParagraph"/>
        <w:numPr>
          <w:ilvl w:val="0"/>
          <w:numId w:val="1"/>
        </w:numPr>
        <w:spacing w:line="360" w:lineRule="auto"/>
      </w:pPr>
      <w:r>
        <w:t>A wide range of sectors</w:t>
      </w:r>
    </w:p>
    <w:p w:rsidR="0068090A" w:rsidRDefault="0068090A" w:rsidP="00143DA9">
      <w:pPr>
        <w:pStyle w:val="ListParagraph"/>
        <w:spacing w:line="360" w:lineRule="auto"/>
      </w:pPr>
    </w:p>
    <w:p w:rsidR="0068090A" w:rsidRPr="0068090A" w:rsidRDefault="0068090A" w:rsidP="0068090A">
      <w:pPr>
        <w:spacing w:line="360" w:lineRule="auto"/>
        <w:rPr>
          <w:b/>
          <w:i/>
        </w:rPr>
      </w:pPr>
      <w:r w:rsidRPr="0068090A">
        <w:rPr>
          <w:b/>
          <w:i/>
        </w:rPr>
        <w:lastRenderedPageBreak/>
        <w:t>Legislative history</w:t>
      </w:r>
    </w:p>
    <w:p w:rsidR="0068090A" w:rsidRDefault="0068090A" w:rsidP="0068090A">
      <w:pPr>
        <w:pStyle w:val="ListParagraph"/>
        <w:numPr>
          <w:ilvl w:val="0"/>
          <w:numId w:val="2"/>
        </w:numPr>
        <w:spacing w:line="360" w:lineRule="auto"/>
      </w:pPr>
      <w:r>
        <w:t xml:space="preserve">1940’s – income derived from any business </w:t>
      </w:r>
      <w:proofErr w:type="gramStart"/>
      <w:r>
        <w:t>... .</w:t>
      </w:r>
      <w:proofErr w:type="gramEnd"/>
      <w:r>
        <w:t>”</w:t>
      </w:r>
    </w:p>
    <w:p w:rsidR="0068090A" w:rsidRDefault="0068090A" w:rsidP="0068090A">
      <w:pPr>
        <w:pStyle w:val="ListParagraph"/>
        <w:numPr>
          <w:ilvl w:val="0"/>
          <w:numId w:val="2"/>
        </w:numPr>
        <w:spacing w:line="360" w:lineRule="auto"/>
      </w:pPr>
      <w:r>
        <w:t>Was this a war-time measure?</w:t>
      </w:r>
    </w:p>
    <w:p w:rsidR="0068090A" w:rsidRPr="0068090A" w:rsidRDefault="0068090A" w:rsidP="0068090A">
      <w:pPr>
        <w:spacing w:line="360" w:lineRule="auto"/>
        <w:rPr>
          <w:b/>
          <w:i/>
        </w:rPr>
      </w:pPr>
      <w:r w:rsidRPr="0068090A">
        <w:rPr>
          <w:b/>
          <w:i/>
        </w:rPr>
        <w:t>Government trading</w:t>
      </w:r>
    </w:p>
    <w:p w:rsidR="00986200" w:rsidRDefault="0068090A" w:rsidP="00986200">
      <w:pPr>
        <w:pStyle w:val="ListParagraph"/>
        <w:numPr>
          <w:ilvl w:val="0"/>
          <w:numId w:val="3"/>
        </w:numPr>
        <w:spacing w:line="360" w:lineRule="auto"/>
      </w:pPr>
      <w:r>
        <w:t xml:space="preserve">“in competition – only right that they should pay their income tax </w:t>
      </w:r>
      <w:proofErr w:type="gramStart"/>
      <w:r>
        <w:t>... .</w:t>
      </w:r>
      <w:proofErr w:type="gramEnd"/>
      <w:r>
        <w:t>”</w:t>
      </w:r>
    </w:p>
    <w:p w:rsidR="0068090A" w:rsidRDefault="0068090A" w:rsidP="0068090A">
      <w:pPr>
        <w:spacing w:line="360" w:lineRule="auto"/>
      </w:pPr>
      <w:r>
        <w:rPr>
          <w:b/>
          <w:i/>
        </w:rPr>
        <w:t>Tax reviews</w:t>
      </w:r>
    </w:p>
    <w:p w:rsidR="0068090A" w:rsidRPr="0068090A" w:rsidRDefault="0068090A" w:rsidP="0068090A">
      <w:pPr>
        <w:pStyle w:val="ListParagraph"/>
        <w:numPr>
          <w:ilvl w:val="0"/>
          <w:numId w:val="3"/>
        </w:numPr>
        <w:spacing w:line="360" w:lineRule="auto"/>
      </w:pPr>
      <w:r>
        <w:t>1967 to 2001 argued for the taxation of trading by “charitable” businesses – where an unrelated activity</w:t>
      </w:r>
    </w:p>
    <w:p w:rsidR="0068090A" w:rsidRDefault="0068090A" w:rsidP="00986200">
      <w:pPr>
        <w:spacing w:line="360" w:lineRule="auto"/>
      </w:pPr>
      <w:r>
        <w:rPr>
          <w:b/>
          <w:i/>
        </w:rPr>
        <w:t>Other jurisdictions</w:t>
      </w:r>
    </w:p>
    <w:p w:rsidR="0068090A" w:rsidRDefault="0068090A" w:rsidP="0068090A">
      <w:pPr>
        <w:pStyle w:val="ListParagraph"/>
        <w:numPr>
          <w:ilvl w:val="0"/>
          <w:numId w:val="3"/>
        </w:numPr>
        <w:spacing w:line="360" w:lineRule="auto"/>
      </w:pPr>
      <w:r>
        <w:t xml:space="preserve">Australia – </w:t>
      </w:r>
      <w:r>
        <w:rPr>
          <w:i/>
        </w:rPr>
        <w:t>Word</w:t>
      </w:r>
      <w:r>
        <w:t xml:space="preserve"> – Kirby J (dissenting)</w:t>
      </w:r>
    </w:p>
    <w:p w:rsidR="0068090A" w:rsidRDefault="0068090A" w:rsidP="0068090A">
      <w:pPr>
        <w:pStyle w:val="ListParagraph"/>
        <w:numPr>
          <w:ilvl w:val="0"/>
          <w:numId w:val="3"/>
        </w:numPr>
        <w:spacing w:line="360" w:lineRule="auto"/>
      </w:pPr>
      <w:r>
        <w:t>USA – UBIT</w:t>
      </w:r>
    </w:p>
    <w:p w:rsidR="0068090A" w:rsidRDefault="0068090A" w:rsidP="0068090A">
      <w:pPr>
        <w:pStyle w:val="ListParagraph"/>
        <w:numPr>
          <w:ilvl w:val="0"/>
          <w:numId w:val="3"/>
        </w:numPr>
        <w:spacing w:line="360" w:lineRule="auto"/>
      </w:pPr>
      <w:r>
        <w:t xml:space="preserve">UK – 1927 – unrelated </w:t>
      </w:r>
      <w:r w:rsidR="00143DA9">
        <w:t>trading: large scale;</w:t>
      </w:r>
      <w:r>
        <w:t xml:space="preserve"> small scale</w:t>
      </w:r>
      <w:r w:rsidR="00143DA9">
        <w:t xml:space="preserve"> exemption.</w:t>
      </w:r>
    </w:p>
    <w:p w:rsidR="0068090A" w:rsidRPr="0068090A" w:rsidRDefault="0068090A" w:rsidP="0068090A">
      <w:pPr>
        <w:spacing w:line="360" w:lineRule="auto"/>
        <w:rPr>
          <w:b/>
          <w:i/>
        </w:rPr>
      </w:pPr>
      <w:r w:rsidRPr="0068090A">
        <w:rPr>
          <w:b/>
          <w:i/>
        </w:rPr>
        <w:t>International</w:t>
      </w:r>
    </w:p>
    <w:p w:rsidR="0068090A" w:rsidRPr="0068090A" w:rsidRDefault="0068090A" w:rsidP="0068090A">
      <w:pPr>
        <w:pStyle w:val="ListParagraph"/>
        <w:numPr>
          <w:ilvl w:val="0"/>
          <w:numId w:val="4"/>
        </w:numPr>
        <w:spacing w:line="360" w:lineRule="auto"/>
        <w:rPr>
          <w:b/>
        </w:rPr>
      </w:pPr>
      <w:r>
        <w:t>Base erosion project</w:t>
      </w:r>
    </w:p>
    <w:p w:rsidR="0068090A" w:rsidRPr="00F26C39" w:rsidRDefault="00F26C39" w:rsidP="0068090A">
      <w:pPr>
        <w:spacing w:line="360" w:lineRule="auto"/>
        <w:rPr>
          <w:b/>
          <w:i/>
        </w:rPr>
      </w:pPr>
      <w:r w:rsidRPr="00F26C39">
        <w:rPr>
          <w:b/>
          <w:i/>
        </w:rPr>
        <w:t>Comment</w:t>
      </w:r>
    </w:p>
    <w:p w:rsidR="00F26C39" w:rsidRDefault="00F26C39" w:rsidP="00F26C39">
      <w:pPr>
        <w:pStyle w:val="ListParagraph"/>
        <w:numPr>
          <w:ilvl w:val="0"/>
          <w:numId w:val="4"/>
        </w:numPr>
        <w:spacing w:line="360" w:lineRule="auto"/>
      </w:pPr>
      <w:r>
        <w:t xml:space="preserve">Is it time to rethink the charitable purposes exemption from income tax?  </w:t>
      </w:r>
    </w:p>
    <w:p w:rsidR="00F26C39" w:rsidRDefault="00F26C39" w:rsidP="00F26C39">
      <w:pPr>
        <w:pStyle w:val="ListParagraph"/>
        <w:numPr>
          <w:ilvl w:val="0"/>
          <w:numId w:val="4"/>
        </w:numPr>
        <w:spacing w:line="360" w:lineRule="auto"/>
      </w:pPr>
      <w:r>
        <w:t>Should there be a taxonomy of exempt organisations along the lines of s 501 (c)(3) of the IRS Code in the USA?</w:t>
      </w:r>
    </w:p>
    <w:p w:rsidR="00F26C39" w:rsidRPr="0068090A" w:rsidRDefault="00F26C39" w:rsidP="00F26C39">
      <w:pPr>
        <w:spacing w:line="360" w:lineRule="auto"/>
        <w:rPr>
          <w:b/>
          <w:i/>
        </w:rPr>
      </w:pPr>
      <w:r>
        <w:rPr>
          <w:b/>
          <w:i/>
        </w:rPr>
        <w:t xml:space="preserve">A </w:t>
      </w:r>
      <w:r w:rsidRPr="0068090A">
        <w:rPr>
          <w:b/>
          <w:i/>
        </w:rPr>
        <w:t>Solution</w:t>
      </w:r>
      <w:r>
        <w:rPr>
          <w:b/>
          <w:i/>
        </w:rPr>
        <w:t xml:space="preserve"> already exists</w:t>
      </w:r>
    </w:p>
    <w:p w:rsidR="00F26C39" w:rsidRDefault="00F26C39" w:rsidP="00F26C39">
      <w:pPr>
        <w:pStyle w:val="ListParagraph"/>
        <w:numPr>
          <w:ilvl w:val="0"/>
          <w:numId w:val="4"/>
        </w:numPr>
        <w:spacing w:line="360" w:lineRule="auto"/>
      </w:pPr>
      <w:r>
        <w:t>Donations from large scale trading enterprises paid to a separate charitable trust are deductible to the extent of net income under existing legislation.</w:t>
      </w:r>
    </w:p>
    <w:p w:rsidR="006E350F" w:rsidRDefault="006E350F" w:rsidP="00F26C39">
      <w:pPr>
        <w:pStyle w:val="ListParagraph"/>
        <w:spacing w:line="360" w:lineRule="auto"/>
        <w:ind w:left="0"/>
        <w:rPr>
          <w:b/>
        </w:rPr>
      </w:pPr>
    </w:p>
    <w:p w:rsidR="00143DA9" w:rsidRDefault="00143DA9" w:rsidP="00F26C39">
      <w:pPr>
        <w:pStyle w:val="ListParagraph"/>
        <w:spacing w:line="360" w:lineRule="auto"/>
        <w:ind w:left="0"/>
        <w:rPr>
          <w:b/>
        </w:rPr>
      </w:pPr>
    </w:p>
    <w:p w:rsidR="00143DA9" w:rsidRDefault="00143DA9" w:rsidP="00F26C39">
      <w:pPr>
        <w:pStyle w:val="ListParagraph"/>
        <w:spacing w:line="360" w:lineRule="auto"/>
        <w:ind w:left="0"/>
        <w:rPr>
          <w:b/>
        </w:rPr>
      </w:pPr>
    </w:p>
    <w:p w:rsidR="00143DA9" w:rsidRDefault="00143DA9" w:rsidP="00F26C39">
      <w:pPr>
        <w:pStyle w:val="ListParagraph"/>
        <w:spacing w:line="360" w:lineRule="auto"/>
        <w:ind w:left="0"/>
        <w:rPr>
          <w:b/>
        </w:rPr>
      </w:pPr>
    </w:p>
    <w:p w:rsidR="00143DA9" w:rsidRDefault="00143DA9" w:rsidP="00F26C39">
      <w:pPr>
        <w:pStyle w:val="ListParagraph"/>
        <w:spacing w:line="360" w:lineRule="auto"/>
        <w:ind w:left="0"/>
        <w:rPr>
          <w:b/>
        </w:rPr>
      </w:pPr>
    </w:p>
    <w:p w:rsidR="00143DA9" w:rsidRDefault="00143DA9" w:rsidP="00F26C39">
      <w:pPr>
        <w:pStyle w:val="ListParagraph"/>
        <w:spacing w:line="360" w:lineRule="auto"/>
        <w:ind w:left="0"/>
        <w:rPr>
          <w:b/>
        </w:rPr>
      </w:pPr>
    </w:p>
    <w:p w:rsidR="00143DA9" w:rsidRDefault="00143DA9" w:rsidP="00F26C39">
      <w:pPr>
        <w:pStyle w:val="ListParagraph"/>
        <w:spacing w:line="360" w:lineRule="auto"/>
        <w:ind w:left="0"/>
        <w:rPr>
          <w:b/>
        </w:rPr>
      </w:pPr>
    </w:p>
    <w:p w:rsidR="00F26C39" w:rsidRPr="00F26C39" w:rsidRDefault="00F26C39" w:rsidP="00F26C39">
      <w:pPr>
        <w:pStyle w:val="ListParagraph"/>
        <w:spacing w:line="360" w:lineRule="auto"/>
        <w:ind w:left="0"/>
        <w:rPr>
          <w:b/>
        </w:rPr>
      </w:pPr>
      <w:r w:rsidRPr="00F26C39">
        <w:rPr>
          <w:b/>
        </w:rPr>
        <w:lastRenderedPageBreak/>
        <w:t>Notes</w:t>
      </w:r>
    </w:p>
    <w:p w:rsidR="00F26C39" w:rsidRDefault="00F26C39" w:rsidP="00F26C39">
      <w:pPr>
        <w:pStyle w:val="ListParagraph"/>
        <w:spacing w:line="360" w:lineRule="auto"/>
        <w:ind w:left="0"/>
      </w:pPr>
      <w:r>
        <w:t xml:space="preserve">Refer to </w:t>
      </w:r>
      <w:r w:rsidR="00143DA9">
        <w:t xml:space="preserve">author’s </w:t>
      </w:r>
      <w:r>
        <w:t>Submission to the Tax Working Group for further detail.</w:t>
      </w:r>
    </w:p>
    <w:p w:rsidR="00F26C39" w:rsidRDefault="00F26C39" w:rsidP="00F26C39">
      <w:pPr>
        <w:pStyle w:val="ListParagraph"/>
        <w:spacing w:line="360" w:lineRule="auto"/>
        <w:ind w:left="0"/>
      </w:pPr>
    </w:p>
    <w:p w:rsidR="00F26C39" w:rsidRPr="006E350F" w:rsidRDefault="00F26C39" w:rsidP="00F26C39">
      <w:pPr>
        <w:pStyle w:val="ListParagraph"/>
        <w:spacing w:line="360" w:lineRule="auto"/>
        <w:ind w:left="0"/>
        <w:rPr>
          <w:b/>
        </w:rPr>
      </w:pPr>
      <w:r w:rsidRPr="006E350F">
        <w:rPr>
          <w:b/>
        </w:rPr>
        <w:t>Resources</w:t>
      </w:r>
    </w:p>
    <w:p w:rsidR="00F26C39" w:rsidRDefault="00F26C39" w:rsidP="00F26C39">
      <w:pPr>
        <w:pStyle w:val="ListParagraph"/>
        <w:spacing w:line="360" w:lineRule="auto"/>
        <w:ind w:left="0"/>
      </w:pPr>
      <w:r w:rsidRPr="00143DA9">
        <w:rPr>
          <w:u w:val="single"/>
        </w:rPr>
        <w:t>M.J. Gousmett,</w:t>
      </w:r>
      <w:r>
        <w:t xml:space="preserve"> “The Charitable Purposes Exemption from Income Tax: Pitt to </w:t>
      </w:r>
      <w:proofErr w:type="spellStart"/>
      <w:r>
        <w:t>Pemsel</w:t>
      </w:r>
      <w:proofErr w:type="spellEnd"/>
      <w:r>
        <w:t xml:space="preserve"> 1798-1891” Unpublished Doctoral Thesis, University of Canterbury, 2009 available at </w:t>
      </w:r>
      <w:hyperlink r:id="rId8" w:history="1">
        <w:r w:rsidR="006E350F" w:rsidRPr="00B92E53">
          <w:rPr>
            <w:rStyle w:val="Hyperlink"/>
          </w:rPr>
          <w:t>https://ir.canterbury.ac.nz/handle/10092/3448</w:t>
        </w:r>
      </w:hyperlink>
      <w:r w:rsidR="006E350F">
        <w:t xml:space="preserve"> </w:t>
      </w:r>
      <w:r>
        <w:t>or via the Uni</w:t>
      </w:r>
      <w:r w:rsidR="00143DA9">
        <w:t>versity of Canterbury, Library C</w:t>
      </w:r>
      <w:r>
        <w:t>atalogue</w:t>
      </w:r>
      <w:r w:rsidR="00143DA9">
        <w:t xml:space="preserve"> under “Gousmett M.”</w:t>
      </w:r>
    </w:p>
    <w:p w:rsidR="00990DC7" w:rsidRDefault="00990DC7" w:rsidP="00F26C39">
      <w:pPr>
        <w:pStyle w:val="ListParagraph"/>
        <w:spacing w:line="360" w:lineRule="auto"/>
        <w:ind w:left="0"/>
      </w:pPr>
    </w:p>
    <w:p w:rsidR="00990DC7" w:rsidRPr="00990DC7" w:rsidRDefault="00990DC7" w:rsidP="00F26C39">
      <w:pPr>
        <w:pStyle w:val="ListParagraph"/>
        <w:spacing w:line="360" w:lineRule="auto"/>
        <w:ind w:left="0"/>
        <w:rPr>
          <w:u w:val="single"/>
        </w:rPr>
      </w:pPr>
      <w:r w:rsidRPr="00990DC7">
        <w:rPr>
          <w:u w:val="single"/>
        </w:rPr>
        <w:t xml:space="preserve">William Langland, </w:t>
      </w:r>
    </w:p>
    <w:p w:rsidR="00143DA9" w:rsidRDefault="00990DC7" w:rsidP="00F26C39">
      <w:pPr>
        <w:pStyle w:val="ListParagraph"/>
        <w:spacing w:line="360" w:lineRule="auto"/>
        <w:ind w:left="0"/>
      </w:pPr>
      <w:r>
        <w:t>Piers the Ploughman, The Vision of Piers the Ploughman (there are variations on the title</w:t>
      </w:r>
      <w:r w:rsidR="00143DA9">
        <w:t xml:space="preserve"> as well as a number of versions of the poem</w:t>
      </w:r>
      <w:r>
        <w:t>) Passus VII, Book or Chapter 7</w:t>
      </w:r>
      <w:r w:rsidR="00B6457D">
        <w:t xml:space="preserve">, the </w:t>
      </w:r>
      <w:r w:rsidR="00143DA9">
        <w:t xml:space="preserve">verse which is </w:t>
      </w:r>
      <w:r w:rsidR="00B6457D">
        <w:t xml:space="preserve">said </w:t>
      </w:r>
      <w:r w:rsidR="00143DA9">
        <w:t>to have ins</w:t>
      </w:r>
      <w:r>
        <w:t>pir</w:t>
      </w:r>
      <w:r w:rsidR="00143DA9">
        <w:t xml:space="preserve">ed </w:t>
      </w:r>
      <w:r w:rsidR="00B6457D">
        <w:t xml:space="preserve">Sir Francis Moor, </w:t>
      </w:r>
      <w:r w:rsidR="00143DA9">
        <w:t xml:space="preserve">the “Penner” of </w:t>
      </w:r>
      <w:r>
        <w:t>the Statute of Elizabeth of 1601; 43 Eliz 1 c.4</w:t>
      </w:r>
      <w:r w:rsidR="00143DA9">
        <w:t xml:space="preserve">, </w:t>
      </w:r>
      <w:r w:rsidR="00B6457D">
        <w:t>i</w:t>
      </w:r>
      <w:r w:rsidR="00143DA9">
        <w:t>n writing the Preamble.</w:t>
      </w:r>
    </w:p>
    <w:p w:rsidR="00143DA9" w:rsidRDefault="00143DA9" w:rsidP="00F26C39">
      <w:pPr>
        <w:pStyle w:val="ListParagraph"/>
        <w:spacing w:line="360" w:lineRule="auto"/>
        <w:ind w:left="0"/>
      </w:pPr>
    </w:p>
    <w:p w:rsidR="00990DC7" w:rsidRDefault="00990DC7" w:rsidP="00F26C39">
      <w:pPr>
        <w:pStyle w:val="ListParagraph"/>
        <w:spacing w:line="360" w:lineRule="auto"/>
        <w:ind w:left="0"/>
      </w:pPr>
      <w:r>
        <w:t xml:space="preserve">For </w:t>
      </w:r>
      <w:r w:rsidR="005F7984">
        <w:t xml:space="preserve">a short paper on </w:t>
      </w:r>
      <w:r>
        <w:t xml:space="preserve">the Preamble see </w:t>
      </w:r>
      <w:hyperlink r:id="rId9" w:history="1">
        <w:r w:rsidR="005F7984" w:rsidRPr="00B92E53">
          <w:rPr>
            <w:rStyle w:val="Hyperlink"/>
          </w:rPr>
          <w:t>https://sites.hks.harvard.edu/fs/phall/01.%20Charitable%20uses.pdf</w:t>
        </w:r>
      </w:hyperlink>
    </w:p>
    <w:p w:rsidR="00143DA9" w:rsidRDefault="00143DA9" w:rsidP="00F26C39">
      <w:pPr>
        <w:pStyle w:val="ListParagraph"/>
        <w:spacing w:line="360" w:lineRule="auto"/>
        <w:ind w:left="0"/>
      </w:pPr>
    </w:p>
    <w:p w:rsidR="005F7984" w:rsidRDefault="00C7564C" w:rsidP="00F26C39">
      <w:pPr>
        <w:pStyle w:val="ListParagraph"/>
        <w:spacing w:line="360" w:lineRule="auto"/>
        <w:ind w:left="0"/>
      </w:pPr>
      <w:r>
        <w:t>For a longer paper at a conference on the 400</w:t>
      </w:r>
      <w:r w:rsidRPr="00C7564C">
        <w:rPr>
          <w:vertAlign w:val="superscript"/>
        </w:rPr>
        <w:t>th</w:t>
      </w:r>
      <w:r>
        <w:t xml:space="preserve"> anniversary of the Preamble see </w:t>
      </w:r>
      <w:hyperlink r:id="rId10" w:history="1">
        <w:r w:rsidRPr="00B92E53">
          <w:rPr>
            <w:rStyle w:val="Hyperlink"/>
          </w:rPr>
          <w:t>www.beneficgroup.com/pdf/The%20State%27s%20Agenda%20for%20Charity.pdf</w:t>
        </w:r>
      </w:hyperlink>
    </w:p>
    <w:p w:rsidR="00C7564C" w:rsidRPr="00F26C39" w:rsidRDefault="00C7564C" w:rsidP="00F26C39">
      <w:pPr>
        <w:pStyle w:val="ListParagraph"/>
        <w:spacing w:line="360" w:lineRule="auto"/>
        <w:ind w:left="0"/>
      </w:pPr>
    </w:p>
    <w:sectPr w:rsidR="00C7564C" w:rsidRPr="00F26C39" w:rsidSect="0093101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0B16" w:rsidRDefault="00DB0B16" w:rsidP="00F26C39">
      <w:pPr>
        <w:spacing w:after="0" w:line="240" w:lineRule="auto"/>
      </w:pPr>
      <w:r>
        <w:separator/>
      </w:r>
    </w:p>
  </w:endnote>
  <w:endnote w:type="continuationSeparator" w:id="0">
    <w:p w:rsidR="00DB0B16" w:rsidRDefault="00DB0B16" w:rsidP="00F26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B2" w:rsidRDefault="00282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B2" w:rsidRDefault="00A145CE">
    <w:pPr>
      <w:pStyle w:val="Footer"/>
    </w:pPr>
    <w:r>
      <w:fldChar w:fldCharType="begin"/>
    </w:r>
    <w:r>
      <w:instrText xml:space="preserve"> FILENAME  \* FirstCap \p  \* MERGEFORMAT </w:instrText>
    </w:r>
    <w:r>
      <w:fldChar w:fldCharType="separate"/>
    </w:r>
    <w:r w:rsidR="002827B2">
      <w:rPr>
        <w:noProof/>
      </w:rPr>
      <w:t>C:\Users\Michael 1\Documents\CONFERENCE PAPERS\CLAANZ WELLINGTON APRIL 2018\NOTES.docx</w:t>
    </w:r>
    <w:r>
      <w:rPr>
        <w:noProof/>
      </w:rPr>
      <w:fldChar w:fldCharType="end"/>
    </w:r>
  </w:p>
  <w:p w:rsidR="00F26C39" w:rsidRDefault="00F26C3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B2" w:rsidRDefault="00282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0B16" w:rsidRDefault="00DB0B16" w:rsidP="00F26C39">
      <w:pPr>
        <w:spacing w:after="0" w:line="240" w:lineRule="auto"/>
      </w:pPr>
      <w:r>
        <w:separator/>
      </w:r>
    </w:p>
  </w:footnote>
  <w:footnote w:type="continuationSeparator" w:id="0">
    <w:p w:rsidR="00DB0B16" w:rsidRDefault="00DB0B16" w:rsidP="00F26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B2" w:rsidRDefault="00282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B2" w:rsidRDefault="002827B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27B2" w:rsidRDefault="002827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A4BDB"/>
    <w:multiLevelType w:val="hybridMultilevel"/>
    <w:tmpl w:val="FE326C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E5BA2"/>
    <w:multiLevelType w:val="hybridMultilevel"/>
    <w:tmpl w:val="5A8AC9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BF44E0"/>
    <w:multiLevelType w:val="hybridMultilevel"/>
    <w:tmpl w:val="4B00D1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80BDD"/>
    <w:multiLevelType w:val="hybridMultilevel"/>
    <w:tmpl w:val="992CBF1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CA682E"/>
    <w:multiLevelType w:val="hybridMultilevel"/>
    <w:tmpl w:val="E8FA64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200"/>
    <w:rsid w:val="00143DA9"/>
    <w:rsid w:val="001E0161"/>
    <w:rsid w:val="002827B2"/>
    <w:rsid w:val="00570DB2"/>
    <w:rsid w:val="005F7984"/>
    <w:rsid w:val="005F7ED3"/>
    <w:rsid w:val="00650AE2"/>
    <w:rsid w:val="0068090A"/>
    <w:rsid w:val="006E350F"/>
    <w:rsid w:val="00745930"/>
    <w:rsid w:val="00931015"/>
    <w:rsid w:val="00940B77"/>
    <w:rsid w:val="00986200"/>
    <w:rsid w:val="00990DC7"/>
    <w:rsid w:val="00A145CE"/>
    <w:rsid w:val="00AC638B"/>
    <w:rsid w:val="00B6457D"/>
    <w:rsid w:val="00BF28AB"/>
    <w:rsid w:val="00C7564C"/>
    <w:rsid w:val="00D04CFD"/>
    <w:rsid w:val="00D51364"/>
    <w:rsid w:val="00DB0B16"/>
    <w:rsid w:val="00EA45B4"/>
    <w:rsid w:val="00EB0C50"/>
    <w:rsid w:val="00F2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46CCBA-5232-432D-8B02-93E92387C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ajorHAnsi"/>
        <w:sz w:val="24"/>
        <w:szCs w:val="24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28A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620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8620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6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6C39"/>
  </w:style>
  <w:style w:type="paragraph" w:styleId="Footer">
    <w:name w:val="footer"/>
    <w:basedOn w:val="Normal"/>
    <w:link w:val="FooterChar"/>
    <w:uiPriority w:val="99"/>
    <w:unhideWhenUsed/>
    <w:rsid w:val="00F26C3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6C39"/>
  </w:style>
  <w:style w:type="character" w:styleId="FollowedHyperlink">
    <w:name w:val="FollowedHyperlink"/>
    <w:basedOn w:val="DefaultParagraphFont"/>
    <w:uiPriority w:val="99"/>
    <w:semiHidden/>
    <w:unhideWhenUsed/>
    <w:rsid w:val="00EA45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r.canterbury.ac.nz/handle/10092/3448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ichaelgousmettphd@gmail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beneficgroup.com/pdf/The%20State%27s%20Agenda%20for%20Charity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ites.hks.harvard.edu/fs/phall/01.%20Charitable%20uses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-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450</Words>
  <Characters>2566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1</dc:creator>
  <cp:keywords/>
  <dc:description/>
  <cp:lastModifiedBy>Amy Johannes</cp:lastModifiedBy>
  <cp:revision>2</cp:revision>
  <dcterms:created xsi:type="dcterms:W3CDTF">2018-05-02T00:22:00Z</dcterms:created>
  <dcterms:modified xsi:type="dcterms:W3CDTF">2018-05-02T00:22:00Z</dcterms:modified>
</cp:coreProperties>
</file>